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E9" w:rsidRPr="00FC12E9" w:rsidRDefault="00FC12E9" w:rsidP="00FC12E9">
      <w:pPr>
        <w:widowControl/>
        <w:spacing w:line="300" w:lineRule="auto"/>
        <w:jc w:val="center"/>
        <w:rPr>
          <w:rFonts w:ascii="宋体" w:eastAsia="宋体" w:hAnsi="宋体" w:cs="宋体"/>
          <w:kern w:val="0"/>
          <w:sz w:val="18"/>
          <w:szCs w:val="18"/>
        </w:rPr>
      </w:pPr>
      <w:r w:rsidRPr="00FC12E9">
        <w:rPr>
          <w:rFonts w:ascii="宋体" w:eastAsia="宋体" w:hAnsi="宋体" w:cs="宋体" w:hint="eastAsia"/>
          <w:b/>
          <w:bCs/>
          <w:kern w:val="0"/>
          <w:sz w:val="30"/>
          <w:szCs w:val="30"/>
        </w:rPr>
        <w:t>暨南大学博士硕士学位授予标准中关于发表论文要求</w:t>
      </w:r>
    </w:p>
    <w:p w:rsidR="00FC12E9" w:rsidRPr="00FC12E9" w:rsidRDefault="00FC12E9" w:rsidP="00FC12E9">
      <w:pPr>
        <w:widowControl/>
        <w:spacing w:line="300" w:lineRule="auto"/>
        <w:jc w:val="center"/>
        <w:rPr>
          <w:rFonts w:ascii="宋体" w:eastAsia="宋体" w:hAnsi="宋体" w:cs="宋体" w:hint="eastAsia"/>
          <w:kern w:val="0"/>
          <w:sz w:val="18"/>
          <w:szCs w:val="18"/>
        </w:rPr>
      </w:pPr>
      <w:r w:rsidRPr="00FC12E9">
        <w:rPr>
          <w:rFonts w:ascii="宋体" w:eastAsia="宋体" w:hAnsi="宋体" w:cs="宋体" w:hint="eastAsia"/>
          <w:b/>
          <w:bCs/>
          <w:kern w:val="0"/>
          <w:sz w:val="30"/>
          <w:szCs w:val="30"/>
        </w:rPr>
        <w:t>（2013级及以后）</w:t>
      </w:r>
    </w:p>
    <w:p w:rsidR="00FC12E9" w:rsidRPr="00FC12E9" w:rsidRDefault="00FC12E9" w:rsidP="00FC12E9">
      <w:pPr>
        <w:widowControl/>
        <w:spacing w:line="300" w:lineRule="auto"/>
        <w:jc w:val="center"/>
        <w:rPr>
          <w:rFonts w:ascii="宋体" w:eastAsia="宋体" w:hAnsi="宋体" w:cs="宋体" w:hint="eastAsia"/>
          <w:kern w:val="0"/>
          <w:sz w:val="18"/>
          <w:szCs w:val="18"/>
        </w:rPr>
      </w:pPr>
      <w:r w:rsidRPr="00FC12E9">
        <w:rPr>
          <w:rFonts w:ascii="宋体" w:eastAsia="宋体" w:hAnsi="宋体" w:cs="宋体" w:hint="eastAsia"/>
          <w:b/>
          <w:bCs/>
          <w:kern w:val="0"/>
          <w:sz w:val="30"/>
          <w:szCs w:val="30"/>
        </w:rPr>
        <w:t>博士</w:t>
      </w:r>
    </w:p>
    <w:p w:rsidR="00FC12E9" w:rsidRPr="00FC12E9" w:rsidRDefault="00FC12E9" w:rsidP="00FC12E9">
      <w:pPr>
        <w:widowControl/>
        <w:spacing w:line="540" w:lineRule="atLeast"/>
        <w:ind w:firstLine="60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内招博士研究生从2013级开始，人文社科类博士研究生获得博士学位须以第一作者或导师第一、学生第二作者的身份在A类期刊至少发表1篇学术论文，自然科学类博士获得博士学位须以第一作者或导师第一、学生第二作者的身份在A1类期刊至少发表1篇学术论文，且第一署名单位为“暨南大学”。各学位</w:t>
      </w:r>
      <w:proofErr w:type="gramStart"/>
      <w:r w:rsidRPr="00FC12E9">
        <w:rPr>
          <w:rFonts w:ascii="宋体" w:eastAsia="宋体" w:hAnsi="宋体" w:cs="宋体" w:hint="eastAsia"/>
          <w:kern w:val="0"/>
          <w:sz w:val="24"/>
          <w:szCs w:val="24"/>
        </w:rPr>
        <w:t>评定分</w:t>
      </w:r>
      <w:proofErr w:type="gramEnd"/>
      <w:r w:rsidRPr="00FC12E9">
        <w:rPr>
          <w:rFonts w:ascii="宋体" w:eastAsia="宋体" w:hAnsi="宋体" w:cs="宋体" w:hint="eastAsia"/>
          <w:kern w:val="0"/>
          <w:sz w:val="24"/>
          <w:szCs w:val="24"/>
        </w:rPr>
        <w:t>委员会，可根据各自的学科特点和发表论文的影响因子、他</w:t>
      </w:r>
      <w:proofErr w:type="gramStart"/>
      <w:r w:rsidRPr="00FC12E9">
        <w:rPr>
          <w:rFonts w:ascii="宋体" w:eastAsia="宋体" w:hAnsi="宋体" w:cs="宋体" w:hint="eastAsia"/>
          <w:kern w:val="0"/>
          <w:sz w:val="24"/>
          <w:szCs w:val="24"/>
        </w:rPr>
        <w:t>引情况</w:t>
      </w:r>
      <w:proofErr w:type="gramEnd"/>
      <w:r w:rsidRPr="00FC12E9">
        <w:rPr>
          <w:rFonts w:ascii="宋体" w:eastAsia="宋体" w:hAnsi="宋体" w:cs="宋体" w:hint="eastAsia"/>
          <w:kern w:val="0"/>
          <w:sz w:val="24"/>
          <w:szCs w:val="24"/>
        </w:rPr>
        <w:t>等因素，制订本学科内招博士发表论文的细则，但不得低于学校的最低要求。（暨纪要【2013】5号暨南大学第十届学位评定委员会第五次全体委员会议纪要）</w:t>
      </w:r>
    </w:p>
    <w:p w:rsidR="00FC12E9" w:rsidRPr="00FC12E9" w:rsidRDefault="00FC12E9" w:rsidP="00FC12E9">
      <w:pPr>
        <w:widowControl/>
        <w:spacing w:line="540" w:lineRule="atLeast"/>
        <w:ind w:firstLine="60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在职临床医师申请临床医学博士专业学位：以暨南大学为第一署名单位在A类期刊上以第一作者发表论文1篇（暨学位〔2013〕12号《暨南大学在职临床医师申请临床医学硕士、博士专业学位实施细则》）。</w:t>
      </w:r>
    </w:p>
    <w:p w:rsidR="00FC12E9" w:rsidRPr="00FC12E9" w:rsidRDefault="00FC12E9" w:rsidP="00FC12E9">
      <w:pPr>
        <w:widowControl/>
        <w:spacing w:line="540" w:lineRule="atLeast"/>
        <w:ind w:firstLine="60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受“攀登计划”资助及自主招生的博士生，应发表比其他博士生级别更高的论文。鼓励外招博士发表与本学科领域、学位论文相关的论文。</w:t>
      </w:r>
    </w:p>
    <w:p w:rsidR="00FC12E9" w:rsidRPr="00FC12E9" w:rsidRDefault="00FC12E9" w:rsidP="00FC12E9">
      <w:pPr>
        <w:widowControl/>
        <w:spacing w:line="540" w:lineRule="atLeast"/>
        <w:ind w:firstLine="60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各分委会补充博士发表论文要求（尚未在此公布的，请按各分委会具体要求）：</w:t>
      </w:r>
    </w:p>
    <w:p w:rsidR="00FC12E9" w:rsidRPr="00FC12E9" w:rsidRDefault="00FC12E9" w:rsidP="00FC12E9">
      <w:pPr>
        <w:widowControl/>
        <w:spacing w:line="540" w:lineRule="atLeast"/>
        <w:jc w:val="left"/>
        <w:rPr>
          <w:rFonts w:ascii="宋体" w:eastAsia="宋体" w:hAnsi="宋体" w:cs="宋体" w:hint="eastAsia"/>
          <w:kern w:val="0"/>
          <w:sz w:val="18"/>
          <w:szCs w:val="18"/>
        </w:rPr>
      </w:pPr>
      <w:r w:rsidRPr="00FC12E9">
        <w:rPr>
          <w:rFonts w:ascii="宋体" w:eastAsia="宋体" w:hAnsi="宋体" w:cs="宋体" w:hint="eastAsia"/>
          <w:b/>
          <w:bCs/>
          <w:kern w:val="0"/>
          <w:sz w:val="24"/>
          <w:szCs w:val="24"/>
        </w:rPr>
        <w:t>（一）管理学：</w:t>
      </w:r>
    </w:p>
    <w:p w:rsidR="00FC12E9" w:rsidRPr="00FC12E9" w:rsidRDefault="00FC12E9" w:rsidP="00FC12E9">
      <w:pPr>
        <w:widowControl/>
        <w:spacing w:line="540" w:lineRule="atLeast"/>
        <w:ind w:firstLine="60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管理学下所有专业的博士生，在申请学位前必须在学校认定的A类学术期刊（不含会议收录论文）上以暨南大学为第一作者单位发表与本专业相关的学术论文1篇。硕博连读学生在毕业申请前需在学校认定的A类学术期刊（不含会议收录论文）上以暨南大学为第一作者单位发表与本专业相关的学术论文2篇。发表论文的第一作者单位必须标明“暨南大学”字样方予认可，必须以第一作者身份发表论文，如导师为第一作者，研究生为第二作者的可以认可。</w:t>
      </w:r>
    </w:p>
    <w:p w:rsidR="00FC12E9" w:rsidRPr="00FC12E9" w:rsidRDefault="00FC12E9" w:rsidP="00FC12E9">
      <w:pPr>
        <w:widowControl/>
        <w:spacing w:line="540" w:lineRule="atLeast"/>
        <w:jc w:val="center"/>
        <w:rPr>
          <w:rFonts w:ascii="宋体" w:eastAsia="宋体" w:hAnsi="宋体" w:cs="宋体" w:hint="eastAsia"/>
          <w:kern w:val="0"/>
          <w:sz w:val="18"/>
          <w:szCs w:val="18"/>
        </w:rPr>
      </w:pPr>
      <w:r w:rsidRPr="00FC12E9">
        <w:rPr>
          <w:rFonts w:ascii="宋体" w:eastAsia="宋体" w:hAnsi="宋体" w:cs="宋体" w:hint="eastAsia"/>
          <w:b/>
          <w:bCs/>
          <w:kern w:val="0"/>
          <w:sz w:val="18"/>
          <w:szCs w:val="18"/>
        </w:rPr>
        <w:t> </w:t>
      </w:r>
    </w:p>
    <w:p w:rsidR="00FC12E9" w:rsidRPr="00FC12E9" w:rsidRDefault="00FC12E9" w:rsidP="00FC12E9">
      <w:pPr>
        <w:widowControl/>
        <w:spacing w:line="540" w:lineRule="atLeast"/>
        <w:jc w:val="center"/>
        <w:rPr>
          <w:rFonts w:ascii="宋体" w:eastAsia="宋体" w:hAnsi="宋体" w:cs="宋体" w:hint="eastAsia"/>
          <w:kern w:val="0"/>
          <w:sz w:val="30"/>
          <w:szCs w:val="30"/>
        </w:rPr>
      </w:pPr>
      <w:r w:rsidRPr="00FC12E9">
        <w:rPr>
          <w:rFonts w:ascii="宋体" w:eastAsia="宋体" w:hAnsi="宋体" w:cs="宋体" w:hint="eastAsia"/>
          <w:b/>
          <w:bCs/>
          <w:kern w:val="0"/>
          <w:sz w:val="30"/>
          <w:szCs w:val="30"/>
        </w:rPr>
        <w:lastRenderedPageBreak/>
        <w:t>硕士（科学学位）</w:t>
      </w:r>
      <w:bookmarkStart w:id="0" w:name="_GoBack"/>
      <w:bookmarkEnd w:id="0"/>
    </w:p>
    <w:p w:rsidR="00FC12E9" w:rsidRPr="00FC12E9" w:rsidRDefault="00FC12E9" w:rsidP="00FC12E9">
      <w:pPr>
        <w:widowControl/>
        <w:spacing w:line="540" w:lineRule="atLeast"/>
        <w:ind w:firstLine="48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2013级开始，科学学位的内招硕士基本沿用《各学位评定分委员会对2012级科学学位内招研究生在校期间发表论文要求》中硕士层次的内容；鼓励外招硕士生发表与本学科领域、学位论文相关的论文。</w:t>
      </w:r>
    </w:p>
    <w:p w:rsidR="00FC12E9" w:rsidRPr="00FC12E9" w:rsidRDefault="00FC12E9" w:rsidP="00FC12E9">
      <w:pPr>
        <w:widowControl/>
        <w:snapToGrid w:val="0"/>
        <w:spacing w:line="540" w:lineRule="atLeast"/>
        <w:jc w:val="left"/>
        <w:rPr>
          <w:rFonts w:ascii="宋体" w:eastAsia="宋体" w:hAnsi="宋体" w:cs="宋体" w:hint="eastAsia"/>
          <w:kern w:val="0"/>
          <w:sz w:val="18"/>
          <w:szCs w:val="18"/>
        </w:rPr>
      </w:pPr>
      <w:r w:rsidRPr="00FC12E9">
        <w:rPr>
          <w:rFonts w:ascii="宋体" w:eastAsia="宋体" w:hAnsi="宋体" w:cs="宋体" w:hint="eastAsia"/>
          <w:b/>
          <w:bCs/>
          <w:kern w:val="0"/>
          <w:sz w:val="24"/>
          <w:szCs w:val="24"/>
        </w:rPr>
        <w:t>（一）经济学</w:t>
      </w:r>
    </w:p>
    <w:p w:rsidR="00FC12E9" w:rsidRPr="00FC12E9" w:rsidRDefault="00FC12E9" w:rsidP="00FC12E9">
      <w:pPr>
        <w:widowControl/>
        <w:snapToGrid w:val="0"/>
        <w:spacing w:line="540" w:lineRule="atLeast"/>
        <w:ind w:firstLine="60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内招硕士研究生须以暨南大学为第一署名单位，以第一作者身份（或第二作者，导师为第一作者）发表与本学科领域、学位论文密切相关的论文C类及以上文章1篇。</w:t>
      </w:r>
    </w:p>
    <w:p w:rsidR="00FC12E9" w:rsidRPr="00FC12E9" w:rsidRDefault="00FC12E9" w:rsidP="00FC12E9">
      <w:pPr>
        <w:widowControl/>
        <w:snapToGrid w:val="0"/>
        <w:spacing w:line="540" w:lineRule="atLeast"/>
        <w:jc w:val="left"/>
        <w:rPr>
          <w:rFonts w:ascii="宋体" w:eastAsia="宋体" w:hAnsi="宋体" w:cs="宋体" w:hint="eastAsia"/>
          <w:kern w:val="0"/>
          <w:sz w:val="18"/>
          <w:szCs w:val="18"/>
        </w:rPr>
      </w:pPr>
      <w:r w:rsidRPr="00FC12E9">
        <w:rPr>
          <w:rFonts w:ascii="宋体" w:eastAsia="宋体" w:hAnsi="宋体" w:cs="宋体" w:hint="eastAsia"/>
          <w:b/>
          <w:bCs/>
          <w:kern w:val="0"/>
          <w:sz w:val="24"/>
          <w:szCs w:val="24"/>
        </w:rPr>
        <w:t>（二）法学</w:t>
      </w:r>
    </w:p>
    <w:p w:rsidR="00FC12E9" w:rsidRPr="00FC12E9" w:rsidRDefault="00FC12E9" w:rsidP="00FC12E9">
      <w:pPr>
        <w:widowControl/>
        <w:snapToGrid w:val="0"/>
        <w:spacing w:line="540" w:lineRule="atLeast"/>
        <w:ind w:firstLine="60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法学（0301）一级学科下的内招硕士生在申请学位前，至少应在公开刊物发表与本学科领域、学位论文密切相关的论文1篇。</w:t>
      </w:r>
    </w:p>
    <w:p w:rsidR="00FC12E9" w:rsidRPr="00FC12E9" w:rsidRDefault="00FC12E9" w:rsidP="00FC12E9">
      <w:pPr>
        <w:widowControl/>
        <w:snapToGrid w:val="0"/>
        <w:spacing w:line="540" w:lineRule="atLeast"/>
        <w:ind w:firstLine="60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2013级的政治学（0302）一级学科下的二年制硕士生鼓励发表与本学科专业相关的论文。</w:t>
      </w:r>
    </w:p>
    <w:p w:rsidR="00FC12E9" w:rsidRPr="00FC12E9" w:rsidRDefault="00FC12E9" w:rsidP="00FC12E9">
      <w:pPr>
        <w:widowControl/>
        <w:spacing w:line="540" w:lineRule="atLeast"/>
        <w:ind w:firstLine="48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自2014级开始，政治学一级学科下所有二级学科的硕士研究生的学制由两年改为三年，内招硕士生在申请学位前至少应在公开刊物上以暨南大学为第一作者发表与本学科领域、学位论文密切相关的论文1篇。如国际或国内学术会议收录论文，必须公开出版（有正式刊号）。</w:t>
      </w:r>
    </w:p>
    <w:p w:rsidR="00FC12E9" w:rsidRPr="00FC12E9" w:rsidRDefault="00FC12E9" w:rsidP="00FC12E9">
      <w:pPr>
        <w:widowControl/>
        <w:spacing w:line="540" w:lineRule="atLeast"/>
        <w:ind w:firstLine="48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发表论文的第一作者单位必须标明“暨南大学”字样方予认可，必须以第一作者发表论文，如导师为第一作者，研究生为第二作者的可以认可。</w:t>
      </w:r>
    </w:p>
    <w:p w:rsidR="00FC12E9" w:rsidRPr="00FC12E9" w:rsidRDefault="00FC12E9" w:rsidP="00FC12E9">
      <w:pPr>
        <w:widowControl/>
        <w:snapToGrid w:val="0"/>
        <w:spacing w:line="540" w:lineRule="atLeast"/>
        <w:ind w:firstLine="36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外招生不做论文要求。</w:t>
      </w:r>
    </w:p>
    <w:p w:rsidR="00FC12E9" w:rsidRPr="00FC12E9" w:rsidRDefault="00FC12E9" w:rsidP="00FC12E9">
      <w:pPr>
        <w:widowControl/>
        <w:snapToGrid w:val="0"/>
        <w:spacing w:line="540" w:lineRule="atLeast"/>
        <w:ind w:firstLine="48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2013级的马克思主义理论（0305）一级学科下的二年制硕士生鼓励发表与本学科专业相关的论文。</w:t>
      </w:r>
    </w:p>
    <w:p w:rsidR="00FC12E9" w:rsidRPr="00FC12E9" w:rsidRDefault="00FC12E9" w:rsidP="00FC12E9">
      <w:pPr>
        <w:widowControl/>
        <w:spacing w:line="540" w:lineRule="atLeast"/>
        <w:ind w:firstLine="48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自2014级起，马克思主义理论学科的马克思主义中国化研究、思想政治教育等两个硕士点全日制研究生学制从2年制调整为3年制。3年制硕士生培养根据学校相关规定，至少应在公开刊物上发表与本学科专业相关的论文1篇。</w:t>
      </w:r>
    </w:p>
    <w:p w:rsidR="00FC12E9" w:rsidRPr="00FC12E9" w:rsidRDefault="00FC12E9" w:rsidP="00FC12E9">
      <w:pPr>
        <w:widowControl/>
        <w:snapToGrid w:val="0"/>
        <w:spacing w:line="540" w:lineRule="atLeast"/>
        <w:ind w:firstLine="48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lastRenderedPageBreak/>
        <w:t>学位论文应在导师指导下，由硕士生本人独立完成。研究课题应与本专业的科研任务相结合，要有一定的科学意义或应用价值。</w:t>
      </w:r>
    </w:p>
    <w:p w:rsidR="00FC12E9" w:rsidRPr="00FC12E9" w:rsidRDefault="00FC12E9" w:rsidP="00FC12E9">
      <w:pPr>
        <w:widowControl/>
        <w:snapToGrid w:val="0"/>
        <w:spacing w:line="540" w:lineRule="atLeast"/>
        <w:ind w:firstLine="48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凡通过硕士学位课程、修满相应学分，完成学位论文工作的硕士生，可向校学位评定委员会办公室申请进行硕士学位论文答辩。硕士学位论文答辩的程序及办法按照《暨南大学学位授予工作实施细则》的有关规定进行。</w:t>
      </w:r>
    </w:p>
    <w:p w:rsidR="00FC12E9" w:rsidRPr="00FC12E9" w:rsidRDefault="00FC12E9" w:rsidP="00FC12E9">
      <w:pPr>
        <w:widowControl/>
        <w:spacing w:line="540" w:lineRule="atLeast"/>
        <w:jc w:val="left"/>
        <w:rPr>
          <w:rFonts w:ascii="宋体" w:eastAsia="宋体" w:hAnsi="宋体" w:cs="宋体" w:hint="eastAsia"/>
          <w:kern w:val="0"/>
          <w:sz w:val="18"/>
          <w:szCs w:val="18"/>
        </w:rPr>
      </w:pPr>
      <w:r w:rsidRPr="00FC12E9">
        <w:rPr>
          <w:rFonts w:ascii="宋体" w:eastAsia="宋体" w:hAnsi="宋体" w:cs="宋体" w:hint="eastAsia"/>
          <w:b/>
          <w:bCs/>
          <w:kern w:val="0"/>
          <w:sz w:val="24"/>
          <w:szCs w:val="24"/>
        </w:rPr>
        <w:t>（三）教育学</w:t>
      </w:r>
    </w:p>
    <w:p w:rsidR="00FC12E9" w:rsidRPr="00FC12E9" w:rsidRDefault="00FC12E9" w:rsidP="00FC12E9">
      <w:pPr>
        <w:widowControl/>
        <w:spacing w:line="540" w:lineRule="atLeast"/>
        <w:ind w:firstLine="60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全日制硕士研究生在校期间应在学校认可的北大核心期刊（会议收录论文除外）上以暨南大学为第一作者单位发表至少1篇文章方可进行学位论文答辩申请。</w:t>
      </w:r>
    </w:p>
    <w:p w:rsidR="00FC12E9" w:rsidRPr="00FC12E9" w:rsidRDefault="00FC12E9" w:rsidP="00FC12E9">
      <w:pPr>
        <w:widowControl/>
        <w:spacing w:line="540" w:lineRule="atLeast"/>
        <w:ind w:firstLine="60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发表论文的第一作者单位必须标明“暨南大学”字样方予认可，必须以第一作者身份发表论文，如导师为第一作者，研究生为第二作者的可以认可。</w:t>
      </w:r>
    </w:p>
    <w:p w:rsidR="00FC12E9" w:rsidRPr="00FC12E9" w:rsidRDefault="00FC12E9" w:rsidP="00FC12E9">
      <w:pPr>
        <w:widowControl/>
        <w:spacing w:line="540" w:lineRule="atLeast"/>
        <w:jc w:val="left"/>
        <w:rPr>
          <w:rFonts w:ascii="宋体" w:eastAsia="宋体" w:hAnsi="宋体" w:cs="宋体" w:hint="eastAsia"/>
          <w:kern w:val="0"/>
          <w:sz w:val="18"/>
          <w:szCs w:val="18"/>
        </w:rPr>
      </w:pPr>
      <w:r w:rsidRPr="00FC12E9">
        <w:rPr>
          <w:rFonts w:ascii="宋体" w:eastAsia="宋体" w:hAnsi="宋体" w:cs="宋体" w:hint="eastAsia"/>
          <w:b/>
          <w:bCs/>
          <w:kern w:val="0"/>
          <w:sz w:val="24"/>
          <w:szCs w:val="24"/>
        </w:rPr>
        <w:t>（四）哲学、文学</w:t>
      </w:r>
    </w:p>
    <w:p w:rsidR="00FC12E9" w:rsidRPr="00FC12E9" w:rsidRDefault="00FC12E9" w:rsidP="00FC12E9">
      <w:pPr>
        <w:widowControl/>
        <w:spacing w:line="540" w:lineRule="atLeast"/>
        <w:ind w:firstLine="60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内招硕士生应在公开刊物发表与本学科领域、学位论文密切相关的文章1篇。</w:t>
      </w:r>
    </w:p>
    <w:p w:rsidR="00FC12E9" w:rsidRPr="00FC12E9" w:rsidRDefault="00FC12E9" w:rsidP="00FC12E9">
      <w:pPr>
        <w:widowControl/>
        <w:spacing w:line="540" w:lineRule="atLeast"/>
        <w:ind w:firstLine="60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外招硕士对发表论文不作要求。</w:t>
      </w:r>
    </w:p>
    <w:p w:rsidR="00FC12E9" w:rsidRPr="00FC12E9" w:rsidRDefault="00FC12E9" w:rsidP="00FC12E9">
      <w:pPr>
        <w:widowControl/>
        <w:spacing w:line="540" w:lineRule="atLeast"/>
        <w:jc w:val="left"/>
        <w:rPr>
          <w:rFonts w:ascii="宋体" w:eastAsia="宋体" w:hAnsi="宋体" w:cs="宋体" w:hint="eastAsia"/>
          <w:kern w:val="0"/>
          <w:sz w:val="18"/>
          <w:szCs w:val="18"/>
        </w:rPr>
      </w:pPr>
      <w:r w:rsidRPr="00FC12E9">
        <w:rPr>
          <w:rFonts w:ascii="宋体" w:eastAsia="宋体" w:hAnsi="宋体" w:cs="宋体" w:hint="eastAsia"/>
          <w:b/>
          <w:bCs/>
          <w:kern w:val="0"/>
          <w:sz w:val="24"/>
          <w:szCs w:val="24"/>
        </w:rPr>
        <w:t>（五）历史学</w:t>
      </w:r>
    </w:p>
    <w:p w:rsidR="00FC12E9" w:rsidRPr="00FC12E9" w:rsidRDefault="00FC12E9" w:rsidP="00FC12E9">
      <w:pPr>
        <w:widowControl/>
        <w:spacing w:line="540" w:lineRule="atLeast"/>
        <w:ind w:firstLine="60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内招硕士生应在公开刊物发表与本学科领域、学位论文密切相关的文章1篇。外招硕士对发表论文不作要求。</w:t>
      </w:r>
      <w:r w:rsidRPr="00FC12E9">
        <w:rPr>
          <w:rFonts w:ascii="宋体" w:eastAsia="宋体" w:hAnsi="宋体" w:cs="宋体" w:hint="eastAsia"/>
          <w:b/>
          <w:bCs/>
          <w:kern w:val="0"/>
          <w:sz w:val="28"/>
          <w:szCs w:val="28"/>
        </w:rPr>
        <w:t xml:space="preserve">   </w:t>
      </w:r>
    </w:p>
    <w:p w:rsidR="00FC12E9" w:rsidRPr="00FC12E9" w:rsidRDefault="00FC12E9" w:rsidP="00FC12E9">
      <w:pPr>
        <w:widowControl/>
        <w:snapToGrid w:val="0"/>
        <w:spacing w:line="540" w:lineRule="atLeast"/>
        <w:jc w:val="left"/>
        <w:rPr>
          <w:rFonts w:ascii="宋体" w:eastAsia="宋体" w:hAnsi="宋体" w:cs="宋体" w:hint="eastAsia"/>
          <w:kern w:val="0"/>
          <w:sz w:val="18"/>
          <w:szCs w:val="18"/>
        </w:rPr>
      </w:pPr>
      <w:r w:rsidRPr="00FC12E9">
        <w:rPr>
          <w:rFonts w:ascii="宋体" w:eastAsia="宋体" w:hAnsi="宋体" w:cs="宋体" w:hint="eastAsia"/>
          <w:b/>
          <w:bCs/>
          <w:kern w:val="0"/>
          <w:sz w:val="24"/>
          <w:szCs w:val="24"/>
        </w:rPr>
        <w:t>（六）理学</w:t>
      </w:r>
    </w:p>
    <w:p w:rsidR="00FC12E9" w:rsidRPr="00FC12E9" w:rsidRDefault="00FC12E9" w:rsidP="00FC12E9">
      <w:pPr>
        <w:widowControl/>
        <w:spacing w:line="540" w:lineRule="atLeast"/>
        <w:ind w:firstLine="60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硕士研究生须以暨南大学为第一署名单位，以第一作者身份（或第二作者，导师为第一作者）</w:t>
      </w:r>
      <w:bookmarkStart w:id="1" w:name="OLE_LINK9"/>
      <w:r w:rsidRPr="00FC12E9">
        <w:rPr>
          <w:rFonts w:ascii="宋体" w:eastAsia="宋体" w:hAnsi="宋体" w:cs="宋体" w:hint="eastAsia"/>
          <w:kern w:val="0"/>
          <w:sz w:val="24"/>
          <w:szCs w:val="24"/>
        </w:rPr>
        <w:t>在B类或B类以上期刊发表（或接受）学术论文至少1篇或获得国家发明专利1项（导师排名第一，研究生排名第二，以获得接受号为准）；或在A1和A2类期刊（SCI收录期刊）上发表学术论文，且符合下列条件之一</w:t>
      </w:r>
      <w:bookmarkEnd w:id="1"/>
      <w:r w:rsidRPr="00FC12E9">
        <w:rPr>
          <w:rFonts w:ascii="宋体" w:eastAsia="宋体" w:hAnsi="宋体" w:cs="宋体" w:hint="eastAsia"/>
          <w:kern w:val="0"/>
          <w:sz w:val="24"/>
          <w:szCs w:val="24"/>
        </w:rPr>
        <w:t>：1）SCI分区表中的III区论文，可同时作为排名前2位作者申请学位的研究成果。2）SCI分区表中的II区论文，可同时作为排名前3位作者申请学位的研究</w:t>
      </w:r>
      <w:r w:rsidRPr="00FC12E9">
        <w:rPr>
          <w:rFonts w:ascii="宋体" w:eastAsia="宋体" w:hAnsi="宋体" w:cs="宋体" w:hint="eastAsia"/>
          <w:kern w:val="0"/>
          <w:sz w:val="24"/>
          <w:szCs w:val="24"/>
        </w:rPr>
        <w:lastRenderedPageBreak/>
        <w:t>成果。3）SCI分区表中的I区论文，可同时作为排名前4位作者申请学位的研究成果。符合各项培养要求方可授予硕士学位。导师可视学科方向的具体条件和特点提出更高的培养要求。</w:t>
      </w:r>
    </w:p>
    <w:p w:rsidR="00FC12E9" w:rsidRPr="00FC12E9" w:rsidRDefault="00FC12E9" w:rsidP="00FC12E9">
      <w:pPr>
        <w:widowControl/>
        <w:spacing w:line="540" w:lineRule="atLeast"/>
        <w:ind w:firstLine="480"/>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生物医学工程学科硕士研究生发表论文要求和工学一致。</w:t>
      </w:r>
    </w:p>
    <w:p w:rsidR="00FC12E9" w:rsidRPr="00FC12E9" w:rsidRDefault="00FC12E9" w:rsidP="00FC12E9">
      <w:pPr>
        <w:widowControl/>
        <w:snapToGrid w:val="0"/>
        <w:spacing w:line="540" w:lineRule="atLeast"/>
        <w:jc w:val="left"/>
        <w:rPr>
          <w:rFonts w:ascii="宋体" w:eastAsia="宋体" w:hAnsi="宋体" w:cs="宋体" w:hint="eastAsia"/>
          <w:kern w:val="0"/>
          <w:sz w:val="18"/>
          <w:szCs w:val="18"/>
        </w:rPr>
      </w:pPr>
      <w:r w:rsidRPr="00FC12E9">
        <w:rPr>
          <w:rFonts w:ascii="宋体" w:eastAsia="宋体" w:hAnsi="宋体" w:cs="宋体" w:hint="eastAsia"/>
          <w:b/>
          <w:bCs/>
          <w:kern w:val="0"/>
          <w:sz w:val="24"/>
          <w:szCs w:val="24"/>
        </w:rPr>
        <w:t>（七）工学</w:t>
      </w:r>
    </w:p>
    <w:p w:rsidR="00FC12E9" w:rsidRPr="00FC12E9" w:rsidRDefault="00FC12E9" w:rsidP="00FC12E9">
      <w:pPr>
        <w:widowControl/>
        <w:spacing w:line="540" w:lineRule="atLeast"/>
        <w:ind w:firstLine="497"/>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    学制为三年的内招硕士研究生，在申请学位前应以暨南大学为第一完成单位在正式学术期刊（增刊、专刊及会议论文集不计）上发表B类（以研究生入学当年暨南大学人事处公布的期刊范围为准） 及B类以上反映学位论文内容的研究性学术论文1篇（研究生本人应为第一作者，或者导师第一作者，研究生第二作者）；或获得国家发明专利1项（以获得专利授权为准，排名必须在前二位，若排名为第二时，排名第一的应为学生本人的指导教师）。</w:t>
      </w:r>
    </w:p>
    <w:p w:rsidR="00FC12E9" w:rsidRPr="00FC12E9" w:rsidRDefault="00FC12E9" w:rsidP="00FC12E9">
      <w:pPr>
        <w:widowControl/>
        <w:spacing w:line="540" w:lineRule="atLeast"/>
        <w:ind w:firstLine="497"/>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学制为两年的内招硕士研究生，鼓励其发表学术论文。外招硕士研究生，鼓励其发表学术论文。（各专业如对研究生在学期间成果有更高的要求，可补充说明）</w:t>
      </w:r>
    </w:p>
    <w:p w:rsidR="00FC12E9" w:rsidRPr="00FC12E9" w:rsidRDefault="00FC12E9" w:rsidP="00FC12E9">
      <w:pPr>
        <w:widowControl/>
        <w:snapToGrid w:val="0"/>
        <w:spacing w:line="540" w:lineRule="atLeast"/>
        <w:jc w:val="left"/>
        <w:rPr>
          <w:rFonts w:ascii="宋体" w:eastAsia="宋体" w:hAnsi="宋体" w:cs="宋体" w:hint="eastAsia"/>
          <w:kern w:val="0"/>
          <w:sz w:val="18"/>
          <w:szCs w:val="18"/>
        </w:rPr>
      </w:pPr>
      <w:r w:rsidRPr="00FC12E9">
        <w:rPr>
          <w:rFonts w:ascii="宋体" w:eastAsia="宋体" w:hAnsi="宋体" w:cs="宋体" w:hint="eastAsia"/>
          <w:b/>
          <w:bCs/>
          <w:kern w:val="0"/>
          <w:sz w:val="28"/>
          <w:szCs w:val="28"/>
        </w:rPr>
        <w:t>（八）医学</w:t>
      </w:r>
    </w:p>
    <w:p w:rsidR="00FC12E9" w:rsidRPr="00FC12E9" w:rsidRDefault="00FC12E9" w:rsidP="00FC12E9">
      <w:pPr>
        <w:widowControl/>
        <w:spacing w:line="540" w:lineRule="atLeast"/>
        <w:ind w:firstLine="497"/>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内招硕士生应以第一作者在B类期刊发表与本学科领域相关的论文1篇；或在C类期刊发表与本学科领域相关论文2篇。硕士生在SCI收录的期刊发表论文1篇，文章第一、第二作者均可获硕士学位申请资格；硕士生在影响因子≥3.0或SCI分区表中III区的A类期刊发表论文1篇，第一、第二和第三作者均可获硕士学位申请资格。</w:t>
      </w:r>
    </w:p>
    <w:p w:rsidR="00FC12E9" w:rsidRPr="00FC12E9" w:rsidRDefault="00FC12E9" w:rsidP="00FC12E9">
      <w:pPr>
        <w:widowControl/>
        <w:spacing w:line="540" w:lineRule="atLeast"/>
        <w:ind w:firstLine="497"/>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鼓励外招硕士生发表与本学科领域相关的论文。</w:t>
      </w:r>
    </w:p>
    <w:p w:rsidR="00FC12E9" w:rsidRPr="00FC12E9" w:rsidRDefault="00FC12E9" w:rsidP="00FC12E9">
      <w:pPr>
        <w:widowControl/>
        <w:snapToGrid w:val="0"/>
        <w:spacing w:line="540" w:lineRule="atLeast"/>
        <w:jc w:val="left"/>
        <w:rPr>
          <w:rFonts w:ascii="宋体" w:eastAsia="宋体" w:hAnsi="宋体" w:cs="宋体" w:hint="eastAsia"/>
          <w:kern w:val="0"/>
          <w:sz w:val="18"/>
          <w:szCs w:val="18"/>
        </w:rPr>
      </w:pPr>
      <w:r w:rsidRPr="00FC12E9">
        <w:rPr>
          <w:rFonts w:ascii="宋体" w:eastAsia="宋体" w:hAnsi="宋体" w:cs="宋体" w:hint="eastAsia"/>
          <w:b/>
          <w:bCs/>
          <w:kern w:val="0"/>
          <w:sz w:val="24"/>
          <w:szCs w:val="24"/>
        </w:rPr>
        <w:t>（九）管理学</w:t>
      </w:r>
    </w:p>
    <w:p w:rsidR="00FC12E9" w:rsidRPr="00FC12E9" w:rsidRDefault="00FC12E9" w:rsidP="00FC12E9">
      <w:pPr>
        <w:widowControl/>
        <w:spacing w:line="540" w:lineRule="atLeast"/>
        <w:ind w:firstLine="497"/>
        <w:jc w:val="left"/>
        <w:rPr>
          <w:rFonts w:ascii="宋体" w:eastAsia="宋体" w:hAnsi="宋体" w:cs="宋体" w:hint="eastAsia"/>
          <w:kern w:val="0"/>
          <w:sz w:val="18"/>
          <w:szCs w:val="18"/>
        </w:rPr>
      </w:pPr>
      <w:r w:rsidRPr="00FC12E9">
        <w:rPr>
          <w:rFonts w:ascii="宋体" w:eastAsia="宋体" w:hAnsi="宋体" w:cs="宋体" w:hint="eastAsia"/>
          <w:kern w:val="0"/>
          <w:sz w:val="24"/>
          <w:szCs w:val="24"/>
        </w:rPr>
        <w:t>全日制硕士研究生在校期间应在学校认可的北大核心期刊（会议收录论文除外）上以暨南大学为第一作者单位（发表论文的第一作者单位必须标明“暨南大</w:t>
      </w:r>
      <w:r w:rsidRPr="00FC12E9">
        <w:rPr>
          <w:rFonts w:ascii="宋体" w:eastAsia="宋体" w:hAnsi="宋体" w:cs="宋体" w:hint="eastAsia"/>
          <w:kern w:val="0"/>
          <w:sz w:val="24"/>
          <w:szCs w:val="24"/>
        </w:rPr>
        <w:lastRenderedPageBreak/>
        <w:t>学”字样方予认可，必须以第一作者身份发表论文，如导师为第一作者，研究生为第二作者的可以认可）发表至少1篇文章方可进行学位论文答辩申请。</w:t>
      </w:r>
    </w:p>
    <w:p w:rsidR="0010450E" w:rsidRPr="00FC12E9" w:rsidRDefault="0010450E">
      <w:pPr>
        <w:rPr>
          <w:rFonts w:hint="eastAsia"/>
        </w:rPr>
      </w:pPr>
    </w:p>
    <w:sectPr w:rsidR="0010450E" w:rsidRPr="00FC12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5"/>
    <w:rsid w:val="0010450E"/>
    <w:rsid w:val="009F5185"/>
    <w:rsid w:val="00FC1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2837">
      <w:bodyDiv w:val="1"/>
      <w:marLeft w:val="0"/>
      <w:marRight w:val="0"/>
      <w:marTop w:val="0"/>
      <w:marBottom w:val="0"/>
      <w:divBdr>
        <w:top w:val="none" w:sz="0" w:space="0" w:color="auto"/>
        <w:left w:val="none" w:sz="0" w:space="0" w:color="auto"/>
        <w:bottom w:val="none" w:sz="0" w:space="0" w:color="auto"/>
        <w:right w:val="none" w:sz="0" w:space="0" w:color="auto"/>
      </w:divBdr>
      <w:divsChild>
        <w:div w:id="1280650542">
          <w:marLeft w:val="0"/>
          <w:marRight w:val="0"/>
          <w:marTop w:val="0"/>
          <w:marBottom w:val="0"/>
          <w:divBdr>
            <w:top w:val="none" w:sz="0" w:space="0" w:color="auto"/>
            <w:left w:val="none" w:sz="0" w:space="0" w:color="auto"/>
            <w:bottom w:val="none" w:sz="0" w:space="0" w:color="auto"/>
            <w:right w:val="none" w:sz="0" w:space="0" w:color="auto"/>
          </w:divBdr>
          <w:divsChild>
            <w:div w:id="218439407">
              <w:marLeft w:val="195"/>
              <w:marRight w:val="0"/>
              <w:marTop w:val="0"/>
              <w:marBottom w:val="0"/>
              <w:divBdr>
                <w:top w:val="none" w:sz="0" w:space="0" w:color="auto"/>
                <w:left w:val="none" w:sz="0" w:space="0" w:color="auto"/>
                <w:bottom w:val="none" w:sz="0" w:space="0" w:color="auto"/>
                <w:right w:val="none" w:sz="0" w:space="0" w:color="auto"/>
              </w:divBdr>
              <w:divsChild>
                <w:div w:id="9915434">
                  <w:marLeft w:val="0"/>
                  <w:marRight w:val="0"/>
                  <w:marTop w:val="0"/>
                  <w:marBottom w:val="0"/>
                  <w:divBdr>
                    <w:top w:val="single" w:sz="6" w:space="15" w:color="CCCCCC"/>
                    <w:left w:val="single" w:sz="6" w:space="23" w:color="CCCCCC"/>
                    <w:bottom w:val="single" w:sz="6" w:space="15" w:color="CCCCCC"/>
                    <w:right w:val="single" w:sz="6" w:space="23" w:color="CCCCCC"/>
                  </w:divBdr>
                  <w:divsChild>
                    <w:div w:id="924728704">
                      <w:marLeft w:val="0"/>
                      <w:marRight w:val="0"/>
                      <w:marTop w:val="0"/>
                      <w:marBottom w:val="0"/>
                      <w:divBdr>
                        <w:top w:val="none" w:sz="0" w:space="0" w:color="auto"/>
                        <w:left w:val="none" w:sz="0" w:space="0" w:color="auto"/>
                        <w:bottom w:val="none" w:sz="0" w:space="0" w:color="auto"/>
                        <w:right w:val="none" w:sz="0" w:space="0" w:color="auto"/>
                      </w:divBdr>
                      <w:divsChild>
                        <w:div w:id="94403280">
                          <w:marLeft w:val="0"/>
                          <w:marRight w:val="0"/>
                          <w:marTop w:val="0"/>
                          <w:marBottom w:val="0"/>
                          <w:divBdr>
                            <w:top w:val="none" w:sz="0" w:space="0" w:color="auto"/>
                            <w:left w:val="none" w:sz="0" w:space="0" w:color="auto"/>
                            <w:bottom w:val="none" w:sz="0" w:space="0" w:color="auto"/>
                            <w:right w:val="none" w:sz="0" w:space="0" w:color="auto"/>
                          </w:divBdr>
                          <w:divsChild>
                            <w:div w:id="762847564">
                              <w:marLeft w:val="0"/>
                              <w:marRight w:val="0"/>
                              <w:marTop w:val="0"/>
                              <w:marBottom w:val="0"/>
                              <w:divBdr>
                                <w:top w:val="none" w:sz="0" w:space="0" w:color="auto"/>
                                <w:left w:val="none" w:sz="0" w:space="0" w:color="auto"/>
                                <w:bottom w:val="none" w:sz="0" w:space="0" w:color="auto"/>
                                <w:right w:val="none" w:sz="0" w:space="0" w:color="auto"/>
                              </w:divBdr>
                              <w:divsChild>
                                <w:div w:id="809518142">
                                  <w:marLeft w:val="0"/>
                                  <w:marRight w:val="0"/>
                                  <w:marTop w:val="0"/>
                                  <w:marBottom w:val="0"/>
                                  <w:divBdr>
                                    <w:top w:val="none" w:sz="0" w:space="0" w:color="auto"/>
                                    <w:left w:val="none" w:sz="0" w:space="0" w:color="auto"/>
                                    <w:bottom w:val="none" w:sz="0" w:space="0" w:color="auto"/>
                                    <w:right w:val="none" w:sz="0" w:space="0" w:color="auto"/>
                                  </w:divBdr>
                                  <w:divsChild>
                                    <w:div w:id="193930665">
                                      <w:marLeft w:val="0"/>
                                      <w:marRight w:val="0"/>
                                      <w:marTop w:val="0"/>
                                      <w:marBottom w:val="0"/>
                                      <w:divBdr>
                                        <w:top w:val="none" w:sz="0" w:space="0" w:color="auto"/>
                                        <w:left w:val="none" w:sz="0" w:space="0" w:color="auto"/>
                                        <w:bottom w:val="none" w:sz="0" w:space="0" w:color="auto"/>
                                        <w:right w:val="none" w:sz="0" w:space="0" w:color="auto"/>
                                      </w:divBdr>
                                    </w:div>
                                    <w:div w:id="1456024981">
                                      <w:marLeft w:val="0"/>
                                      <w:marRight w:val="0"/>
                                      <w:marTop w:val="0"/>
                                      <w:marBottom w:val="0"/>
                                      <w:divBdr>
                                        <w:top w:val="none" w:sz="0" w:space="0" w:color="auto"/>
                                        <w:left w:val="none" w:sz="0" w:space="0" w:color="auto"/>
                                        <w:bottom w:val="none" w:sz="0" w:space="0" w:color="auto"/>
                                        <w:right w:val="none" w:sz="0" w:space="0" w:color="auto"/>
                                      </w:divBdr>
                                    </w:div>
                                    <w:div w:id="1041636921">
                                      <w:marLeft w:val="0"/>
                                      <w:marRight w:val="0"/>
                                      <w:marTop w:val="0"/>
                                      <w:marBottom w:val="0"/>
                                      <w:divBdr>
                                        <w:top w:val="none" w:sz="0" w:space="0" w:color="auto"/>
                                        <w:left w:val="none" w:sz="0" w:space="0" w:color="auto"/>
                                        <w:bottom w:val="none" w:sz="0" w:space="0" w:color="auto"/>
                                        <w:right w:val="none" w:sz="0" w:space="0" w:color="auto"/>
                                      </w:divBdr>
                                    </w:div>
                                    <w:div w:id="275868961">
                                      <w:marLeft w:val="0"/>
                                      <w:marRight w:val="0"/>
                                      <w:marTop w:val="0"/>
                                      <w:marBottom w:val="0"/>
                                      <w:divBdr>
                                        <w:top w:val="none" w:sz="0" w:space="0" w:color="auto"/>
                                        <w:left w:val="none" w:sz="0" w:space="0" w:color="auto"/>
                                        <w:bottom w:val="none" w:sz="0" w:space="0" w:color="auto"/>
                                        <w:right w:val="none" w:sz="0" w:space="0" w:color="auto"/>
                                      </w:divBdr>
                                    </w:div>
                                    <w:div w:id="1145510728">
                                      <w:marLeft w:val="0"/>
                                      <w:marRight w:val="0"/>
                                      <w:marTop w:val="0"/>
                                      <w:marBottom w:val="0"/>
                                      <w:divBdr>
                                        <w:top w:val="none" w:sz="0" w:space="0" w:color="auto"/>
                                        <w:left w:val="none" w:sz="0" w:space="0" w:color="auto"/>
                                        <w:bottom w:val="none" w:sz="0" w:space="0" w:color="auto"/>
                                        <w:right w:val="none" w:sz="0" w:space="0" w:color="auto"/>
                                      </w:divBdr>
                                    </w:div>
                                    <w:div w:id="949313687">
                                      <w:marLeft w:val="0"/>
                                      <w:marRight w:val="0"/>
                                      <w:marTop w:val="0"/>
                                      <w:marBottom w:val="0"/>
                                      <w:divBdr>
                                        <w:top w:val="none" w:sz="0" w:space="0" w:color="auto"/>
                                        <w:left w:val="none" w:sz="0" w:space="0" w:color="auto"/>
                                        <w:bottom w:val="none" w:sz="0" w:space="0" w:color="auto"/>
                                        <w:right w:val="none" w:sz="0" w:space="0" w:color="auto"/>
                                      </w:divBdr>
                                    </w:div>
                                    <w:div w:id="937835956">
                                      <w:marLeft w:val="0"/>
                                      <w:marRight w:val="0"/>
                                      <w:marTop w:val="0"/>
                                      <w:marBottom w:val="0"/>
                                      <w:divBdr>
                                        <w:top w:val="none" w:sz="0" w:space="0" w:color="auto"/>
                                        <w:left w:val="none" w:sz="0" w:space="0" w:color="auto"/>
                                        <w:bottom w:val="none" w:sz="0" w:space="0" w:color="auto"/>
                                        <w:right w:val="none" w:sz="0" w:space="0" w:color="auto"/>
                                      </w:divBdr>
                                    </w:div>
                                    <w:div w:id="1089689972">
                                      <w:marLeft w:val="0"/>
                                      <w:marRight w:val="0"/>
                                      <w:marTop w:val="0"/>
                                      <w:marBottom w:val="0"/>
                                      <w:divBdr>
                                        <w:top w:val="none" w:sz="0" w:space="0" w:color="auto"/>
                                        <w:left w:val="none" w:sz="0" w:space="0" w:color="auto"/>
                                        <w:bottom w:val="none" w:sz="0" w:space="0" w:color="auto"/>
                                        <w:right w:val="none" w:sz="0" w:space="0" w:color="auto"/>
                                      </w:divBdr>
                                    </w:div>
                                    <w:div w:id="1789854722">
                                      <w:marLeft w:val="0"/>
                                      <w:marRight w:val="0"/>
                                      <w:marTop w:val="0"/>
                                      <w:marBottom w:val="0"/>
                                      <w:divBdr>
                                        <w:top w:val="none" w:sz="0" w:space="0" w:color="auto"/>
                                        <w:left w:val="none" w:sz="0" w:space="0" w:color="auto"/>
                                        <w:bottom w:val="none" w:sz="0" w:space="0" w:color="auto"/>
                                        <w:right w:val="none" w:sz="0" w:space="0" w:color="auto"/>
                                      </w:divBdr>
                                    </w:div>
                                    <w:div w:id="1028412069">
                                      <w:marLeft w:val="0"/>
                                      <w:marRight w:val="0"/>
                                      <w:marTop w:val="0"/>
                                      <w:marBottom w:val="0"/>
                                      <w:divBdr>
                                        <w:top w:val="none" w:sz="0" w:space="0" w:color="auto"/>
                                        <w:left w:val="none" w:sz="0" w:space="0" w:color="auto"/>
                                        <w:bottom w:val="none" w:sz="0" w:space="0" w:color="auto"/>
                                        <w:right w:val="none" w:sz="0" w:space="0" w:color="auto"/>
                                      </w:divBdr>
                                    </w:div>
                                    <w:div w:id="517037381">
                                      <w:marLeft w:val="0"/>
                                      <w:marRight w:val="0"/>
                                      <w:marTop w:val="0"/>
                                      <w:marBottom w:val="0"/>
                                      <w:divBdr>
                                        <w:top w:val="none" w:sz="0" w:space="0" w:color="auto"/>
                                        <w:left w:val="none" w:sz="0" w:space="0" w:color="auto"/>
                                        <w:bottom w:val="none" w:sz="0" w:space="0" w:color="auto"/>
                                        <w:right w:val="none" w:sz="0" w:space="0" w:color="auto"/>
                                      </w:divBdr>
                                    </w:div>
                                    <w:div w:id="956105171">
                                      <w:marLeft w:val="0"/>
                                      <w:marRight w:val="0"/>
                                      <w:marTop w:val="0"/>
                                      <w:marBottom w:val="0"/>
                                      <w:divBdr>
                                        <w:top w:val="none" w:sz="0" w:space="0" w:color="auto"/>
                                        <w:left w:val="none" w:sz="0" w:space="0" w:color="auto"/>
                                        <w:bottom w:val="none" w:sz="0" w:space="0" w:color="auto"/>
                                        <w:right w:val="none" w:sz="0" w:space="0" w:color="auto"/>
                                      </w:divBdr>
                                    </w:div>
                                    <w:div w:id="57093011">
                                      <w:marLeft w:val="0"/>
                                      <w:marRight w:val="0"/>
                                      <w:marTop w:val="0"/>
                                      <w:marBottom w:val="0"/>
                                      <w:divBdr>
                                        <w:top w:val="none" w:sz="0" w:space="0" w:color="auto"/>
                                        <w:left w:val="none" w:sz="0" w:space="0" w:color="auto"/>
                                        <w:bottom w:val="none" w:sz="0" w:space="0" w:color="auto"/>
                                        <w:right w:val="none" w:sz="0" w:space="0" w:color="auto"/>
                                      </w:divBdr>
                                    </w:div>
                                    <w:div w:id="1050500854">
                                      <w:marLeft w:val="0"/>
                                      <w:marRight w:val="0"/>
                                      <w:marTop w:val="0"/>
                                      <w:marBottom w:val="0"/>
                                      <w:divBdr>
                                        <w:top w:val="none" w:sz="0" w:space="0" w:color="auto"/>
                                        <w:left w:val="none" w:sz="0" w:space="0" w:color="auto"/>
                                        <w:bottom w:val="none" w:sz="0" w:space="0" w:color="auto"/>
                                        <w:right w:val="none" w:sz="0" w:space="0" w:color="auto"/>
                                      </w:divBdr>
                                    </w:div>
                                    <w:div w:id="357703022">
                                      <w:marLeft w:val="0"/>
                                      <w:marRight w:val="0"/>
                                      <w:marTop w:val="0"/>
                                      <w:marBottom w:val="0"/>
                                      <w:divBdr>
                                        <w:top w:val="none" w:sz="0" w:space="0" w:color="auto"/>
                                        <w:left w:val="none" w:sz="0" w:space="0" w:color="auto"/>
                                        <w:bottom w:val="none" w:sz="0" w:space="0" w:color="auto"/>
                                        <w:right w:val="none" w:sz="0" w:space="0" w:color="auto"/>
                                      </w:divBdr>
                                    </w:div>
                                    <w:div w:id="469249143">
                                      <w:marLeft w:val="0"/>
                                      <w:marRight w:val="0"/>
                                      <w:marTop w:val="0"/>
                                      <w:marBottom w:val="0"/>
                                      <w:divBdr>
                                        <w:top w:val="none" w:sz="0" w:space="0" w:color="auto"/>
                                        <w:left w:val="none" w:sz="0" w:space="0" w:color="auto"/>
                                        <w:bottom w:val="none" w:sz="0" w:space="0" w:color="auto"/>
                                        <w:right w:val="none" w:sz="0" w:space="0" w:color="auto"/>
                                      </w:divBdr>
                                    </w:div>
                                    <w:div w:id="1928492221">
                                      <w:marLeft w:val="0"/>
                                      <w:marRight w:val="0"/>
                                      <w:marTop w:val="0"/>
                                      <w:marBottom w:val="0"/>
                                      <w:divBdr>
                                        <w:top w:val="none" w:sz="0" w:space="0" w:color="auto"/>
                                        <w:left w:val="none" w:sz="0" w:space="0" w:color="auto"/>
                                        <w:bottom w:val="none" w:sz="0" w:space="0" w:color="auto"/>
                                        <w:right w:val="none" w:sz="0" w:space="0" w:color="auto"/>
                                      </w:divBdr>
                                    </w:div>
                                    <w:div w:id="358551147">
                                      <w:marLeft w:val="0"/>
                                      <w:marRight w:val="0"/>
                                      <w:marTop w:val="0"/>
                                      <w:marBottom w:val="0"/>
                                      <w:divBdr>
                                        <w:top w:val="none" w:sz="0" w:space="0" w:color="auto"/>
                                        <w:left w:val="none" w:sz="0" w:space="0" w:color="auto"/>
                                        <w:bottom w:val="none" w:sz="0" w:space="0" w:color="auto"/>
                                        <w:right w:val="none" w:sz="0" w:space="0" w:color="auto"/>
                                      </w:divBdr>
                                    </w:div>
                                    <w:div w:id="406921550">
                                      <w:marLeft w:val="0"/>
                                      <w:marRight w:val="0"/>
                                      <w:marTop w:val="0"/>
                                      <w:marBottom w:val="0"/>
                                      <w:divBdr>
                                        <w:top w:val="none" w:sz="0" w:space="0" w:color="auto"/>
                                        <w:left w:val="none" w:sz="0" w:space="0" w:color="auto"/>
                                        <w:bottom w:val="none" w:sz="0" w:space="0" w:color="auto"/>
                                        <w:right w:val="none" w:sz="0" w:space="0" w:color="auto"/>
                                      </w:divBdr>
                                    </w:div>
                                    <w:div w:id="1274165582">
                                      <w:marLeft w:val="0"/>
                                      <w:marRight w:val="0"/>
                                      <w:marTop w:val="0"/>
                                      <w:marBottom w:val="0"/>
                                      <w:divBdr>
                                        <w:top w:val="none" w:sz="0" w:space="0" w:color="auto"/>
                                        <w:left w:val="none" w:sz="0" w:space="0" w:color="auto"/>
                                        <w:bottom w:val="none" w:sz="0" w:space="0" w:color="auto"/>
                                        <w:right w:val="none" w:sz="0" w:space="0" w:color="auto"/>
                                      </w:divBdr>
                                    </w:div>
                                    <w:div w:id="1913276535">
                                      <w:marLeft w:val="0"/>
                                      <w:marRight w:val="0"/>
                                      <w:marTop w:val="0"/>
                                      <w:marBottom w:val="0"/>
                                      <w:divBdr>
                                        <w:top w:val="none" w:sz="0" w:space="0" w:color="auto"/>
                                        <w:left w:val="none" w:sz="0" w:space="0" w:color="auto"/>
                                        <w:bottom w:val="none" w:sz="0" w:space="0" w:color="auto"/>
                                        <w:right w:val="none" w:sz="0" w:space="0" w:color="auto"/>
                                      </w:divBdr>
                                    </w:div>
                                    <w:div w:id="741411710">
                                      <w:marLeft w:val="0"/>
                                      <w:marRight w:val="0"/>
                                      <w:marTop w:val="0"/>
                                      <w:marBottom w:val="0"/>
                                      <w:divBdr>
                                        <w:top w:val="none" w:sz="0" w:space="0" w:color="auto"/>
                                        <w:left w:val="none" w:sz="0" w:space="0" w:color="auto"/>
                                        <w:bottom w:val="none" w:sz="0" w:space="0" w:color="auto"/>
                                        <w:right w:val="none" w:sz="0" w:space="0" w:color="auto"/>
                                      </w:divBdr>
                                    </w:div>
                                    <w:div w:id="2029867373">
                                      <w:marLeft w:val="0"/>
                                      <w:marRight w:val="0"/>
                                      <w:marTop w:val="0"/>
                                      <w:marBottom w:val="0"/>
                                      <w:divBdr>
                                        <w:top w:val="none" w:sz="0" w:space="0" w:color="auto"/>
                                        <w:left w:val="none" w:sz="0" w:space="0" w:color="auto"/>
                                        <w:bottom w:val="none" w:sz="0" w:space="0" w:color="auto"/>
                                        <w:right w:val="none" w:sz="0" w:space="0" w:color="auto"/>
                                      </w:divBdr>
                                    </w:div>
                                    <w:div w:id="1619408558">
                                      <w:marLeft w:val="0"/>
                                      <w:marRight w:val="0"/>
                                      <w:marTop w:val="0"/>
                                      <w:marBottom w:val="0"/>
                                      <w:divBdr>
                                        <w:top w:val="none" w:sz="0" w:space="0" w:color="auto"/>
                                        <w:left w:val="none" w:sz="0" w:space="0" w:color="auto"/>
                                        <w:bottom w:val="none" w:sz="0" w:space="0" w:color="auto"/>
                                        <w:right w:val="none" w:sz="0" w:space="0" w:color="auto"/>
                                      </w:divBdr>
                                    </w:div>
                                    <w:div w:id="1297444671">
                                      <w:marLeft w:val="0"/>
                                      <w:marRight w:val="0"/>
                                      <w:marTop w:val="0"/>
                                      <w:marBottom w:val="0"/>
                                      <w:divBdr>
                                        <w:top w:val="none" w:sz="0" w:space="0" w:color="auto"/>
                                        <w:left w:val="none" w:sz="0" w:space="0" w:color="auto"/>
                                        <w:bottom w:val="none" w:sz="0" w:space="0" w:color="auto"/>
                                        <w:right w:val="none" w:sz="0" w:space="0" w:color="auto"/>
                                      </w:divBdr>
                                    </w:div>
                                    <w:div w:id="1963531614">
                                      <w:marLeft w:val="0"/>
                                      <w:marRight w:val="0"/>
                                      <w:marTop w:val="0"/>
                                      <w:marBottom w:val="0"/>
                                      <w:divBdr>
                                        <w:top w:val="none" w:sz="0" w:space="0" w:color="auto"/>
                                        <w:left w:val="none" w:sz="0" w:space="0" w:color="auto"/>
                                        <w:bottom w:val="none" w:sz="0" w:space="0" w:color="auto"/>
                                        <w:right w:val="none" w:sz="0" w:space="0" w:color="auto"/>
                                      </w:divBdr>
                                    </w:div>
                                    <w:div w:id="883709721">
                                      <w:marLeft w:val="0"/>
                                      <w:marRight w:val="0"/>
                                      <w:marTop w:val="0"/>
                                      <w:marBottom w:val="0"/>
                                      <w:divBdr>
                                        <w:top w:val="none" w:sz="0" w:space="0" w:color="auto"/>
                                        <w:left w:val="none" w:sz="0" w:space="0" w:color="auto"/>
                                        <w:bottom w:val="none" w:sz="0" w:space="0" w:color="auto"/>
                                        <w:right w:val="none" w:sz="0" w:space="0" w:color="auto"/>
                                      </w:divBdr>
                                    </w:div>
                                    <w:div w:id="2033408555">
                                      <w:marLeft w:val="0"/>
                                      <w:marRight w:val="0"/>
                                      <w:marTop w:val="0"/>
                                      <w:marBottom w:val="0"/>
                                      <w:divBdr>
                                        <w:top w:val="none" w:sz="0" w:space="0" w:color="auto"/>
                                        <w:left w:val="none" w:sz="0" w:space="0" w:color="auto"/>
                                        <w:bottom w:val="none" w:sz="0" w:space="0" w:color="auto"/>
                                        <w:right w:val="none" w:sz="0" w:space="0" w:color="auto"/>
                                      </w:divBdr>
                                    </w:div>
                                    <w:div w:id="993874004">
                                      <w:marLeft w:val="0"/>
                                      <w:marRight w:val="0"/>
                                      <w:marTop w:val="0"/>
                                      <w:marBottom w:val="0"/>
                                      <w:divBdr>
                                        <w:top w:val="none" w:sz="0" w:space="0" w:color="auto"/>
                                        <w:left w:val="none" w:sz="0" w:space="0" w:color="auto"/>
                                        <w:bottom w:val="none" w:sz="0" w:space="0" w:color="auto"/>
                                        <w:right w:val="none" w:sz="0" w:space="0" w:color="auto"/>
                                      </w:divBdr>
                                    </w:div>
                                    <w:div w:id="924807080">
                                      <w:marLeft w:val="0"/>
                                      <w:marRight w:val="0"/>
                                      <w:marTop w:val="0"/>
                                      <w:marBottom w:val="0"/>
                                      <w:divBdr>
                                        <w:top w:val="none" w:sz="0" w:space="0" w:color="auto"/>
                                        <w:left w:val="none" w:sz="0" w:space="0" w:color="auto"/>
                                        <w:bottom w:val="none" w:sz="0" w:space="0" w:color="auto"/>
                                        <w:right w:val="none" w:sz="0" w:space="0" w:color="auto"/>
                                      </w:divBdr>
                                    </w:div>
                                    <w:div w:id="981615754">
                                      <w:marLeft w:val="0"/>
                                      <w:marRight w:val="0"/>
                                      <w:marTop w:val="0"/>
                                      <w:marBottom w:val="0"/>
                                      <w:divBdr>
                                        <w:top w:val="none" w:sz="0" w:space="0" w:color="auto"/>
                                        <w:left w:val="none" w:sz="0" w:space="0" w:color="auto"/>
                                        <w:bottom w:val="none" w:sz="0" w:space="0" w:color="auto"/>
                                        <w:right w:val="none" w:sz="0" w:space="0" w:color="auto"/>
                                      </w:divBdr>
                                    </w:div>
                                    <w:div w:id="1913151434">
                                      <w:marLeft w:val="0"/>
                                      <w:marRight w:val="0"/>
                                      <w:marTop w:val="0"/>
                                      <w:marBottom w:val="0"/>
                                      <w:divBdr>
                                        <w:top w:val="none" w:sz="0" w:space="0" w:color="auto"/>
                                        <w:left w:val="none" w:sz="0" w:space="0" w:color="auto"/>
                                        <w:bottom w:val="none" w:sz="0" w:space="0" w:color="auto"/>
                                        <w:right w:val="none" w:sz="0" w:space="0" w:color="auto"/>
                                      </w:divBdr>
                                    </w:div>
                                    <w:div w:id="2094431172">
                                      <w:marLeft w:val="0"/>
                                      <w:marRight w:val="0"/>
                                      <w:marTop w:val="0"/>
                                      <w:marBottom w:val="0"/>
                                      <w:divBdr>
                                        <w:top w:val="none" w:sz="0" w:space="0" w:color="auto"/>
                                        <w:left w:val="none" w:sz="0" w:space="0" w:color="auto"/>
                                        <w:bottom w:val="none" w:sz="0" w:space="0" w:color="auto"/>
                                        <w:right w:val="none" w:sz="0" w:space="0" w:color="auto"/>
                                      </w:divBdr>
                                    </w:div>
                                    <w:div w:id="822232579">
                                      <w:marLeft w:val="0"/>
                                      <w:marRight w:val="0"/>
                                      <w:marTop w:val="0"/>
                                      <w:marBottom w:val="0"/>
                                      <w:divBdr>
                                        <w:top w:val="none" w:sz="0" w:space="0" w:color="auto"/>
                                        <w:left w:val="none" w:sz="0" w:space="0" w:color="auto"/>
                                        <w:bottom w:val="none" w:sz="0" w:space="0" w:color="auto"/>
                                        <w:right w:val="none" w:sz="0" w:space="0" w:color="auto"/>
                                      </w:divBdr>
                                    </w:div>
                                    <w:div w:id="87846441">
                                      <w:marLeft w:val="0"/>
                                      <w:marRight w:val="0"/>
                                      <w:marTop w:val="0"/>
                                      <w:marBottom w:val="0"/>
                                      <w:divBdr>
                                        <w:top w:val="none" w:sz="0" w:space="0" w:color="auto"/>
                                        <w:left w:val="none" w:sz="0" w:space="0" w:color="auto"/>
                                        <w:bottom w:val="none" w:sz="0" w:space="0" w:color="auto"/>
                                        <w:right w:val="none" w:sz="0" w:space="0" w:color="auto"/>
                                      </w:divBdr>
                                    </w:div>
                                    <w:div w:id="857890918">
                                      <w:marLeft w:val="0"/>
                                      <w:marRight w:val="0"/>
                                      <w:marTop w:val="0"/>
                                      <w:marBottom w:val="0"/>
                                      <w:divBdr>
                                        <w:top w:val="none" w:sz="0" w:space="0" w:color="auto"/>
                                        <w:left w:val="none" w:sz="0" w:space="0" w:color="auto"/>
                                        <w:bottom w:val="none" w:sz="0" w:space="0" w:color="auto"/>
                                        <w:right w:val="none" w:sz="0" w:space="0" w:color="auto"/>
                                      </w:divBdr>
                                    </w:div>
                                    <w:div w:id="1139347728">
                                      <w:marLeft w:val="0"/>
                                      <w:marRight w:val="0"/>
                                      <w:marTop w:val="0"/>
                                      <w:marBottom w:val="0"/>
                                      <w:divBdr>
                                        <w:top w:val="none" w:sz="0" w:space="0" w:color="auto"/>
                                        <w:left w:val="none" w:sz="0" w:space="0" w:color="auto"/>
                                        <w:bottom w:val="none" w:sz="0" w:space="0" w:color="auto"/>
                                        <w:right w:val="none" w:sz="0" w:space="0" w:color="auto"/>
                                      </w:divBdr>
                                    </w:div>
                                    <w:div w:id="5645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hanlin</dc:creator>
  <cp:keywords/>
  <dc:description/>
  <cp:lastModifiedBy>hanlin</cp:lastModifiedBy>
  <cp:revision>2</cp:revision>
  <dcterms:created xsi:type="dcterms:W3CDTF">2018-05-03T06:15:00Z</dcterms:created>
  <dcterms:modified xsi:type="dcterms:W3CDTF">2018-05-03T06:16:00Z</dcterms:modified>
</cp:coreProperties>
</file>